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47C" w:rsidRPr="00800462">
        <w:fldChar w:fldCharType="begin"/>
      </w:r>
      <w:r w:rsidRPr="00800462">
        <w:instrText xml:space="preserve"> INCLUDEPICTURE "http://www.inet.hr/~box/images/grb-rh.gif" \* MERGEFORMATINET </w:instrText>
      </w:r>
      <w:r w:rsidR="008B447C"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DF197A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DF197A">
        <w:rPr>
          <w:rFonts w:ascii="Times New Roman" w:hAnsi="Times New Roman" w:cs="Times New Roman"/>
          <w:sz w:val="24"/>
          <w:szCs w:val="24"/>
        </w:rPr>
        <w:t>Zagreb,</w:t>
      </w:r>
      <w:r w:rsidR="00954596">
        <w:rPr>
          <w:rFonts w:ascii="Times New Roman" w:hAnsi="Times New Roman" w:cs="Times New Roman"/>
          <w:sz w:val="24"/>
          <w:szCs w:val="24"/>
        </w:rPr>
        <w:t xml:space="preserve"> </w:t>
      </w:r>
      <w:r w:rsidR="0022238F">
        <w:rPr>
          <w:rFonts w:ascii="Times New Roman" w:hAnsi="Times New Roman" w:cs="Times New Roman"/>
          <w:sz w:val="24"/>
          <w:szCs w:val="24"/>
        </w:rPr>
        <w:t>11. ožujka</w:t>
      </w:r>
      <w:r w:rsidR="003572B6">
        <w:rPr>
          <w:rFonts w:ascii="Times New Roman" w:hAnsi="Times New Roman" w:cs="Times New Roman"/>
          <w:sz w:val="24"/>
          <w:szCs w:val="24"/>
        </w:rPr>
        <w:t xml:space="preserve"> </w:t>
      </w:r>
      <w:r w:rsidR="00CD71F7">
        <w:rPr>
          <w:rFonts w:ascii="Times New Roman" w:hAnsi="Times New Roman" w:cs="Times New Roman"/>
          <w:sz w:val="24"/>
          <w:szCs w:val="24"/>
        </w:rPr>
        <w:t>202</w:t>
      </w:r>
      <w:r w:rsidR="003572B6">
        <w:rPr>
          <w:rFonts w:ascii="Times New Roman" w:hAnsi="Times New Roman" w:cs="Times New Roman"/>
          <w:sz w:val="24"/>
          <w:szCs w:val="24"/>
        </w:rPr>
        <w:t>1</w:t>
      </w:r>
      <w:r w:rsidRPr="00DF197A">
        <w:rPr>
          <w:rFonts w:ascii="Times New Roman" w:hAnsi="Times New Roman" w:cs="Times New Roman"/>
          <w:sz w:val="24"/>
          <w:szCs w:val="24"/>
        </w:rPr>
        <w:t>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:rsidTr="00347AA8">
        <w:tc>
          <w:tcPr>
            <w:tcW w:w="1951" w:type="dxa"/>
          </w:tcPr>
          <w:p w:rsidR="000C3EEE" w:rsidRPr="00800462" w:rsidRDefault="000C3EEE" w:rsidP="00347AA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C44B3C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>Ministarstvo</w:t>
            </w:r>
            <w:r w:rsidR="00C44B3C">
              <w:rPr>
                <w:sz w:val="24"/>
                <w:szCs w:val="24"/>
              </w:rPr>
              <w:t xml:space="preserve"> poljoprivrede 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:rsidTr="00347AA8">
        <w:tc>
          <w:tcPr>
            <w:tcW w:w="1951" w:type="dxa"/>
          </w:tcPr>
          <w:p w:rsidR="000C3EEE" w:rsidRPr="00800462" w:rsidRDefault="000C3EEE" w:rsidP="00347AA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3572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Prijedlog </w:t>
            </w:r>
            <w:r w:rsidR="0022238F">
              <w:rPr>
                <w:sz w:val="24"/>
                <w:szCs w:val="24"/>
              </w:rPr>
              <w:t>o</w:t>
            </w:r>
            <w:r w:rsidR="00C44B3C">
              <w:rPr>
                <w:sz w:val="24"/>
                <w:szCs w:val="24"/>
              </w:rPr>
              <w:t xml:space="preserve">dluke o </w:t>
            </w:r>
            <w:r w:rsidR="00C44B3C" w:rsidRPr="00C44B3C">
              <w:rPr>
                <w:sz w:val="24"/>
                <w:szCs w:val="24"/>
              </w:rPr>
              <w:t xml:space="preserve">donošenju </w:t>
            </w:r>
            <w:r w:rsidR="00C4332B" w:rsidRPr="00C23B25">
              <w:rPr>
                <w:iCs/>
                <w:sz w:val="24"/>
                <w:szCs w:val="24"/>
              </w:rPr>
              <w:t xml:space="preserve">Nacionalnog programa poticanja provedbe uzgojnih programa za toplokrvne pasmine konja u Republici Hrvatskoj 2021. </w:t>
            </w:r>
            <w:r w:rsidR="002D5701">
              <w:rPr>
                <w:iCs/>
                <w:sz w:val="24"/>
                <w:szCs w:val="24"/>
              </w:rPr>
              <w:t xml:space="preserve">– </w:t>
            </w:r>
            <w:r w:rsidR="00C4332B" w:rsidRPr="00C23B25">
              <w:rPr>
                <w:iCs/>
                <w:sz w:val="24"/>
                <w:szCs w:val="24"/>
              </w:rPr>
              <w:t>2025.</w:t>
            </w:r>
            <w:r w:rsidR="00C4332B" w:rsidRPr="00C23B25">
              <w:rPr>
                <w:sz w:val="24"/>
                <w:szCs w:val="24"/>
              </w:rPr>
              <w:t xml:space="preserve"> 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Header"/>
      </w:pPr>
    </w:p>
    <w:p w:rsidR="005222AE" w:rsidRDefault="005222AE" w:rsidP="005222AE"/>
    <w:p w:rsidR="00457B4B" w:rsidRDefault="00457B4B" w:rsidP="00C44B3C">
      <w:pPr>
        <w:jc w:val="right"/>
        <w:rPr>
          <w:rFonts w:ascii="Times New Roman" w:hAnsi="Times New Roman" w:cs="Times New Roman"/>
          <w:i/>
        </w:rPr>
        <w:sectPr w:rsidR="00457B4B" w:rsidSect="00C44B3C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44B3C" w:rsidRPr="00C614F1" w:rsidRDefault="00820FCF" w:rsidP="00530253">
      <w:pPr>
        <w:spacing w:after="120" w:line="240" w:lineRule="atLeast"/>
        <w:jc w:val="right"/>
        <w:rPr>
          <w:rFonts w:ascii="Times New Roman" w:hAnsi="Times New Roman" w:cs="Times New Roman"/>
          <w:i/>
        </w:rPr>
      </w:pPr>
      <w:r w:rsidRPr="00C614F1">
        <w:rPr>
          <w:rFonts w:ascii="Times New Roman" w:hAnsi="Times New Roman" w:cs="Times New Roman"/>
          <w:i/>
        </w:rPr>
        <w:lastRenderedPageBreak/>
        <w:t xml:space="preserve">PRIJEDLOG </w:t>
      </w:r>
    </w:p>
    <w:p w:rsidR="00C4332B" w:rsidRPr="00F70337" w:rsidRDefault="00857770" w:rsidP="00401383">
      <w:pPr>
        <w:pStyle w:val="BodyText"/>
        <w:spacing w:after="120" w:line="240" w:lineRule="auto"/>
        <w:rPr>
          <w:color w:val="auto"/>
          <w:sz w:val="24"/>
          <w:szCs w:val="24"/>
        </w:rPr>
      </w:pPr>
      <w:r w:rsidRPr="00F70337">
        <w:rPr>
          <w:color w:val="auto"/>
          <w:sz w:val="24"/>
          <w:szCs w:val="24"/>
        </w:rPr>
        <w:t>N</w:t>
      </w:r>
      <w:r w:rsidR="00BA2228" w:rsidRPr="00F70337">
        <w:rPr>
          <w:color w:val="auto"/>
          <w:sz w:val="24"/>
          <w:szCs w:val="24"/>
        </w:rPr>
        <w:t xml:space="preserve">a temelju </w:t>
      </w:r>
      <w:r w:rsidR="00C4332B" w:rsidRPr="00F70337">
        <w:rPr>
          <w:color w:val="auto"/>
          <w:sz w:val="24"/>
          <w:szCs w:val="24"/>
        </w:rPr>
        <w:t>članka 39. stavka 2. Zakona o poljoprivredi (</w:t>
      </w:r>
      <w:r w:rsidR="00011E0D" w:rsidRPr="00F70337">
        <w:rPr>
          <w:color w:val="auto"/>
          <w:sz w:val="24"/>
          <w:szCs w:val="24"/>
        </w:rPr>
        <w:t>"Narodne novine"</w:t>
      </w:r>
      <w:r w:rsidR="00C4332B" w:rsidRPr="00F70337">
        <w:rPr>
          <w:color w:val="auto"/>
          <w:sz w:val="24"/>
          <w:szCs w:val="24"/>
        </w:rPr>
        <w:t xml:space="preserve">, </w:t>
      </w:r>
      <w:r w:rsidR="00AE40D1" w:rsidRPr="00F70337">
        <w:rPr>
          <w:rFonts w:eastAsia="Times New Roman"/>
          <w:color w:val="auto"/>
          <w:sz w:val="24"/>
          <w:szCs w:val="24"/>
          <w:lang w:eastAsia="hr-HR"/>
        </w:rPr>
        <w:t>br</w:t>
      </w:r>
      <w:r w:rsidR="00011E0D" w:rsidRPr="00F70337">
        <w:rPr>
          <w:rFonts w:eastAsia="Times New Roman"/>
          <w:color w:val="auto"/>
          <w:sz w:val="24"/>
          <w:szCs w:val="24"/>
          <w:lang w:eastAsia="hr-HR"/>
        </w:rPr>
        <w:t>.</w:t>
      </w:r>
      <w:r w:rsidR="00AE40D1" w:rsidRPr="00F70337">
        <w:rPr>
          <w:rFonts w:eastAsia="Times New Roman"/>
          <w:color w:val="auto"/>
          <w:sz w:val="24"/>
          <w:szCs w:val="24"/>
          <w:lang w:eastAsia="hr-HR"/>
        </w:rPr>
        <w:t xml:space="preserve"> 118/18</w:t>
      </w:r>
      <w:r w:rsidR="00011E0D" w:rsidRPr="00F70337">
        <w:rPr>
          <w:rFonts w:eastAsia="Times New Roman"/>
          <w:color w:val="auto"/>
          <w:sz w:val="24"/>
          <w:szCs w:val="24"/>
          <w:lang w:eastAsia="hr-HR"/>
        </w:rPr>
        <w:t>.</w:t>
      </w:r>
      <w:r w:rsidR="00AE40D1" w:rsidRPr="00F70337">
        <w:rPr>
          <w:rFonts w:eastAsia="Times New Roman"/>
          <w:color w:val="auto"/>
          <w:sz w:val="24"/>
          <w:szCs w:val="24"/>
          <w:lang w:eastAsia="hr-HR"/>
        </w:rPr>
        <w:t>, 42/20</w:t>
      </w:r>
      <w:r w:rsidR="00011E0D" w:rsidRPr="00F70337">
        <w:rPr>
          <w:rFonts w:eastAsia="Times New Roman"/>
          <w:color w:val="auto"/>
          <w:sz w:val="24"/>
          <w:szCs w:val="24"/>
          <w:lang w:eastAsia="hr-HR"/>
        </w:rPr>
        <w:t>.</w:t>
      </w:r>
      <w:r w:rsidR="00AE40D1" w:rsidRPr="00F70337">
        <w:rPr>
          <w:rFonts w:eastAsia="Times New Roman"/>
          <w:color w:val="auto"/>
          <w:sz w:val="24"/>
          <w:szCs w:val="24"/>
          <w:lang w:eastAsia="hr-HR"/>
        </w:rPr>
        <w:t xml:space="preserve"> i 127/20</w:t>
      </w:r>
      <w:r w:rsidR="00011E0D" w:rsidRPr="00F70337">
        <w:rPr>
          <w:rFonts w:eastAsia="Times New Roman"/>
          <w:color w:val="auto"/>
          <w:sz w:val="24"/>
          <w:szCs w:val="24"/>
          <w:lang w:eastAsia="hr-HR"/>
        </w:rPr>
        <w:t>.</w:t>
      </w:r>
      <w:r w:rsidR="00AE40D1" w:rsidRPr="00F70337">
        <w:rPr>
          <w:rFonts w:eastAsia="Times New Roman"/>
          <w:color w:val="auto"/>
          <w:sz w:val="24"/>
          <w:szCs w:val="24"/>
          <w:lang w:eastAsia="hr-HR"/>
        </w:rPr>
        <w:t xml:space="preserve"> – Odluka Ustavnog suda Republike Hrvatske</w:t>
      </w:r>
      <w:r w:rsidR="00C4332B" w:rsidRPr="00F70337">
        <w:rPr>
          <w:color w:val="auto"/>
          <w:sz w:val="24"/>
          <w:szCs w:val="24"/>
        </w:rPr>
        <w:t xml:space="preserve">), </w:t>
      </w:r>
      <w:r w:rsidR="00401383" w:rsidRPr="00F70337">
        <w:rPr>
          <w:color w:val="auto"/>
          <w:sz w:val="24"/>
          <w:szCs w:val="24"/>
        </w:rPr>
        <w:t>Vlada Republike Hrvatske je na sjednici održanoj ________________ donijela</w:t>
      </w:r>
    </w:p>
    <w:p w:rsidR="001F3756" w:rsidRPr="00F70337" w:rsidRDefault="001F3756" w:rsidP="00530253">
      <w:pPr>
        <w:spacing w:after="12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3C" w:rsidRPr="00F70337" w:rsidRDefault="00C44B3C" w:rsidP="00530253">
      <w:pPr>
        <w:spacing w:after="12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57770" w:rsidRPr="002D5701" w:rsidRDefault="00857770" w:rsidP="002D5701">
      <w:pPr>
        <w:spacing w:after="120" w:line="300" w:lineRule="atLeast"/>
        <w:jc w:val="center"/>
        <w:rPr>
          <w:rFonts w:ascii="Times New Roman" w:hAnsi="Times New Roman"/>
          <w:b/>
          <w:iCs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r w:rsidR="00401383" w:rsidRPr="00F70337">
        <w:rPr>
          <w:rFonts w:ascii="Times New Roman" w:hAnsi="Times New Roman"/>
          <w:b/>
          <w:iCs/>
          <w:sz w:val="24"/>
          <w:szCs w:val="24"/>
        </w:rPr>
        <w:t xml:space="preserve">Nacionalnog programa poticanja provedbe uzgojnih programa za toplokrvne pasmine konja u Republici Hrvatskoj 2021. </w:t>
      </w:r>
      <w:r w:rsidR="002D5701">
        <w:rPr>
          <w:rFonts w:ascii="Times New Roman" w:hAnsi="Times New Roman"/>
          <w:b/>
          <w:iCs/>
          <w:sz w:val="24"/>
          <w:szCs w:val="24"/>
        </w:rPr>
        <w:t xml:space="preserve">– </w:t>
      </w:r>
      <w:r w:rsidR="00401383" w:rsidRPr="00F70337">
        <w:rPr>
          <w:rFonts w:ascii="Times New Roman" w:hAnsi="Times New Roman"/>
          <w:b/>
          <w:iCs/>
          <w:sz w:val="24"/>
          <w:szCs w:val="24"/>
        </w:rPr>
        <w:t>2025.</w:t>
      </w:r>
    </w:p>
    <w:p w:rsidR="00401383" w:rsidRPr="00F70337" w:rsidRDefault="00401383" w:rsidP="0040138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4B3C" w:rsidRPr="00F70337" w:rsidRDefault="00C44B3C" w:rsidP="0040138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>I.</w:t>
      </w:r>
    </w:p>
    <w:p w:rsidR="00C44B3C" w:rsidRPr="00F70337" w:rsidRDefault="00C44B3C" w:rsidP="00401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 xml:space="preserve">Donosi se </w:t>
      </w:r>
      <w:r w:rsidR="007B2E19" w:rsidRPr="00F70337">
        <w:rPr>
          <w:rFonts w:ascii="Times New Roman" w:hAnsi="Times New Roman" w:cs="Times New Roman"/>
          <w:sz w:val="24"/>
          <w:szCs w:val="24"/>
        </w:rPr>
        <w:t xml:space="preserve">Nacionalni program </w:t>
      </w:r>
      <w:r w:rsidR="00401383" w:rsidRPr="00F70337">
        <w:rPr>
          <w:rFonts w:ascii="Times New Roman" w:hAnsi="Times New Roman" w:cs="Times New Roman"/>
          <w:sz w:val="24"/>
          <w:szCs w:val="24"/>
        </w:rPr>
        <w:t>p</w:t>
      </w:r>
      <w:r w:rsidR="00401383" w:rsidRPr="00F70337">
        <w:rPr>
          <w:rFonts w:ascii="Times New Roman" w:hAnsi="Times New Roman"/>
          <w:iCs/>
          <w:sz w:val="24"/>
          <w:szCs w:val="24"/>
        </w:rPr>
        <w:t xml:space="preserve">oticanja provedbe uzgojnih programa za toplokrvne pasmine konja u Republici Hrvatskoj 2021. </w:t>
      </w:r>
      <w:r w:rsidR="002D5701">
        <w:rPr>
          <w:rFonts w:ascii="Times New Roman" w:hAnsi="Times New Roman"/>
          <w:iCs/>
          <w:sz w:val="24"/>
          <w:szCs w:val="24"/>
        </w:rPr>
        <w:t xml:space="preserve">– </w:t>
      </w:r>
      <w:r w:rsidR="00401383" w:rsidRPr="00F70337">
        <w:rPr>
          <w:rFonts w:ascii="Times New Roman" w:hAnsi="Times New Roman"/>
          <w:iCs/>
          <w:sz w:val="24"/>
          <w:szCs w:val="24"/>
        </w:rPr>
        <w:t>2025.</w:t>
      </w:r>
      <w:r w:rsidR="00401383" w:rsidRPr="00F70337">
        <w:rPr>
          <w:rFonts w:ascii="Times New Roman" w:hAnsi="Times New Roman"/>
          <w:sz w:val="24"/>
          <w:szCs w:val="24"/>
        </w:rPr>
        <w:t xml:space="preserve"> </w:t>
      </w:r>
      <w:r w:rsidRPr="00F70337">
        <w:rPr>
          <w:rFonts w:ascii="Times New Roman" w:hAnsi="Times New Roman" w:cs="Times New Roman"/>
          <w:sz w:val="24"/>
          <w:szCs w:val="24"/>
        </w:rPr>
        <w:t>(u daljnjem tekstu: Program)</w:t>
      </w:r>
      <w:r w:rsidR="007A2FD1" w:rsidRPr="00F70337">
        <w:rPr>
          <w:rFonts w:ascii="Times New Roman" w:hAnsi="Times New Roman" w:cs="Times New Roman"/>
          <w:sz w:val="24"/>
          <w:szCs w:val="24"/>
        </w:rPr>
        <w:t xml:space="preserve">, u tekstu koji je Vladi Republike Hrvatske dostavilo Ministarstvo poljoprivrede aktom, KLASA: </w:t>
      </w:r>
      <w:r w:rsidR="00C41598">
        <w:rPr>
          <w:rFonts w:ascii="Times New Roman" w:hAnsi="Times New Roman" w:cs="Times New Roman"/>
          <w:sz w:val="24"/>
          <w:szCs w:val="24"/>
        </w:rPr>
        <w:t>011-01/20-01/13</w:t>
      </w:r>
      <w:r w:rsidR="007A2FD1" w:rsidRPr="00F70337">
        <w:rPr>
          <w:rFonts w:ascii="Times New Roman" w:hAnsi="Times New Roman" w:cs="Times New Roman"/>
          <w:sz w:val="24"/>
          <w:szCs w:val="24"/>
        </w:rPr>
        <w:t>, URBROJ:</w:t>
      </w:r>
      <w:r w:rsidR="00C41598">
        <w:rPr>
          <w:rFonts w:ascii="Times New Roman" w:hAnsi="Times New Roman" w:cs="Times New Roman"/>
          <w:sz w:val="24"/>
          <w:szCs w:val="24"/>
        </w:rPr>
        <w:t xml:space="preserve"> 525-14/0851-21-28</w:t>
      </w:r>
      <w:r w:rsidR="007A2FD1" w:rsidRPr="00F70337">
        <w:rPr>
          <w:rFonts w:ascii="Times New Roman" w:hAnsi="Times New Roman" w:cs="Times New Roman"/>
          <w:sz w:val="24"/>
          <w:szCs w:val="24"/>
        </w:rPr>
        <w:t xml:space="preserve">, od </w:t>
      </w:r>
      <w:r w:rsidR="00C41598">
        <w:rPr>
          <w:rFonts w:ascii="Times New Roman" w:hAnsi="Times New Roman" w:cs="Times New Roman"/>
          <w:sz w:val="24"/>
          <w:szCs w:val="24"/>
        </w:rPr>
        <w:t xml:space="preserve">18. veljače </w:t>
      </w:r>
      <w:r w:rsidR="007A2FD1" w:rsidRPr="00F70337">
        <w:rPr>
          <w:rFonts w:ascii="Times New Roman" w:hAnsi="Times New Roman" w:cs="Times New Roman"/>
          <w:sz w:val="24"/>
          <w:szCs w:val="24"/>
        </w:rPr>
        <w:t>202</w:t>
      </w:r>
      <w:r w:rsidR="007B2E19" w:rsidRPr="00F7033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703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383" w:rsidRPr="00F70337" w:rsidRDefault="00401383" w:rsidP="0040138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4B3C" w:rsidRPr="00F70337" w:rsidRDefault="003E5402" w:rsidP="0040138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>II</w:t>
      </w:r>
      <w:r w:rsidR="00C44B3C" w:rsidRPr="00F70337">
        <w:rPr>
          <w:rFonts w:ascii="Times New Roman" w:hAnsi="Times New Roman" w:cs="Times New Roman"/>
          <w:sz w:val="24"/>
          <w:szCs w:val="24"/>
        </w:rPr>
        <w:t>.</w:t>
      </w:r>
    </w:p>
    <w:p w:rsidR="00343E9B" w:rsidRPr="00F70337" w:rsidRDefault="00343E9B" w:rsidP="00401383">
      <w:pPr>
        <w:pStyle w:val="BodyText2"/>
        <w:spacing w:after="0"/>
        <w:rPr>
          <w:sz w:val="24"/>
          <w:szCs w:val="24"/>
        </w:rPr>
      </w:pPr>
      <w:r w:rsidRPr="00F70337">
        <w:rPr>
          <w:sz w:val="24"/>
          <w:szCs w:val="24"/>
        </w:rPr>
        <w:t xml:space="preserve">Za potrebe provođenja </w:t>
      </w:r>
      <w:r w:rsidR="00BF236A" w:rsidRPr="00F70337">
        <w:rPr>
          <w:sz w:val="24"/>
          <w:szCs w:val="24"/>
        </w:rPr>
        <w:t xml:space="preserve">Programa iz točke I. ove Odluke, </w:t>
      </w:r>
      <w:r w:rsidRPr="00F70337">
        <w:rPr>
          <w:iCs/>
          <w:sz w:val="24"/>
          <w:szCs w:val="24"/>
        </w:rPr>
        <w:t>potrebno je za cjelokupno programsko razdoblje</w:t>
      </w:r>
      <w:r w:rsidR="000C3C5B" w:rsidRPr="00F70337">
        <w:rPr>
          <w:iCs/>
          <w:sz w:val="24"/>
          <w:szCs w:val="24"/>
        </w:rPr>
        <w:t xml:space="preserve"> od 2021. do 2025. godine </w:t>
      </w:r>
      <w:r w:rsidRPr="00F70337">
        <w:rPr>
          <w:iCs/>
          <w:sz w:val="24"/>
          <w:szCs w:val="24"/>
        </w:rPr>
        <w:t>osigurati ukupan iznos sredstava u visini od 6.200.000,00 kn, tj. godišnji iznos od 1.240.000,00 kn</w:t>
      </w:r>
      <w:r w:rsidR="003445B2" w:rsidRPr="00F70337">
        <w:rPr>
          <w:iCs/>
          <w:sz w:val="24"/>
          <w:szCs w:val="24"/>
        </w:rPr>
        <w:t>, na na</w:t>
      </w:r>
      <w:r w:rsidRPr="00F70337">
        <w:rPr>
          <w:iCs/>
          <w:sz w:val="24"/>
          <w:szCs w:val="24"/>
        </w:rPr>
        <w:t xml:space="preserve">čin da se isplata potpora za tekuću godinu provodi </w:t>
      </w:r>
      <w:r w:rsidR="003445B2" w:rsidRPr="00F70337">
        <w:rPr>
          <w:iCs/>
          <w:sz w:val="24"/>
          <w:szCs w:val="24"/>
        </w:rPr>
        <w:t>u</w:t>
      </w:r>
      <w:r w:rsidRPr="00F70337">
        <w:rPr>
          <w:iCs/>
          <w:sz w:val="24"/>
          <w:szCs w:val="24"/>
        </w:rPr>
        <w:t xml:space="preserve"> narednoj godini</w:t>
      </w:r>
      <w:r w:rsidR="002A3F90" w:rsidRPr="00F70337">
        <w:rPr>
          <w:iCs/>
          <w:sz w:val="24"/>
          <w:szCs w:val="24"/>
        </w:rPr>
        <w:t>.</w:t>
      </w:r>
    </w:p>
    <w:p w:rsidR="00B4458C" w:rsidRPr="00F70337" w:rsidRDefault="00343E9B" w:rsidP="00401383">
      <w:pPr>
        <w:pStyle w:val="BodyText2"/>
        <w:spacing w:after="0"/>
        <w:rPr>
          <w:sz w:val="24"/>
          <w:szCs w:val="24"/>
        </w:rPr>
      </w:pPr>
      <w:r w:rsidRPr="00F70337">
        <w:rPr>
          <w:sz w:val="24"/>
          <w:szCs w:val="24"/>
        </w:rPr>
        <w:t xml:space="preserve">Financijska sredstva za </w:t>
      </w:r>
      <w:r w:rsidR="003445B2" w:rsidRPr="00F70337">
        <w:rPr>
          <w:sz w:val="24"/>
          <w:szCs w:val="24"/>
        </w:rPr>
        <w:t xml:space="preserve">2021. i 2022. godinu (isplata u 2022. i 2023.) </w:t>
      </w:r>
      <w:r w:rsidRPr="00F70337">
        <w:rPr>
          <w:sz w:val="24"/>
          <w:szCs w:val="24"/>
        </w:rPr>
        <w:t xml:space="preserve">Ministarstvo poljoprivrede je </w:t>
      </w:r>
      <w:r w:rsidR="00521334" w:rsidRPr="00F70337">
        <w:rPr>
          <w:sz w:val="24"/>
          <w:szCs w:val="24"/>
        </w:rPr>
        <w:t xml:space="preserve">osiguralo u </w:t>
      </w:r>
      <w:r w:rsidRPr="00F70337">
        <w:rPr>
          <w:sz w:val="24"/>
          <w:szCs w:val="24"/>
        </w:rPr>
        <w:t xml:space="preserve">Državnom proračunu Republike Hrvatske </w:t>
      </w:r>
      <w:r w:rsidR="00521334" w:rsidRPr="00F70337">
        <w:rPr>
          <w:sz w:val="24"/>
          <w:szCs w:val="24"/>
        </w:rPr>
        <w:t>za 2021.</w:t>
      </w:r>
      <w:r w:rsidR="003445B2" w:rsidRPr="00F70337">
        <w:rPr>
          <w:sz w:val="24"/>
          <w:szCs w:val="24"/>
        </w:rPr>
        <w:t xml:space="preserve"> </w:t>
      </w:r>
      <w:r w:rsidR="00521334" w:rsidRPr="00F70337">
        <w:rPr>
          <w:sz w:val="24"/>
          <w:szCs w:val="24"/>
        </w:rPr>
        <w:t>godinu i projekcijama za 2022. i 2023. godinu u iznosu od 1.240.000,00 kn</w:t>
      </w:r>
      <w:r w:rsidR="007103C8" w:rsidRPr="00F70337">
        <w:rPr>
          <w:sz w:val="24"/>
          <w:szCs w:val="24"/>
        </w:rPr>
        <w:t xml:space="preserve"> godišnje</w:t>
      </w:r>
      <w:r w:rsidR="00521334" w:rsidRPr="00F70337">
        <w:rPr>
          <w:sz w:val="24"/>
          <w:szCs w:val="24"/>
        </w:rPr>
        <w:t xml:space="preserve">, </w:t>
      </w:r>
      <w:r w:rsidR="005674AA" w:rsidRPr="000E5E2B">
        <w:rPr>
          <w:sz w:val="24"/>
          <w:szCs w:val="24"/>
        </w:rPr>
        <w:t>u okviru proračunske glave 06005 Ministarstva poljoprivrede.</w:t>
      </w:r>
      <w:r w:rsidR="00521334" w:rsidRPr="00F70337">
        <w:rPr>
          <w:bCs/>
          <w:sz w:val="24"/>
          <w:szCs w:val="24"/>
        </w:rPr>
        <w:t xml:space="preserve"> Sredstva za preostale godine osigurati će se </w:t>
      </w:r>
      <w:r w:rsidR="003445B2" w:rsidRPr="00F70337">
        <w:rPr>
          <w:bCs/>
          <w:sz w:val="24"/>
          <w:szCs w:val="24"/>
        </w:rPr>
        <w:t xml:space="preserve">prilikom izrade državnog proračuna za naredna razdoblja </w:t>
      </w:r>
      <w:r w:rsidR="00521334" w:rsidRPr="00F70337">
        <w:rPr>
          <w:bCs/>
          <w:sz w:val="24"/>
          <w:szCs w:val="24"/>
        </w:rPr>
        <w:t xml:space="preserve">u okviru ukupnog limita rashoda Ministarstva poljoprivrede. </w:t>
      </w:r>
    </w:p>
    <w:p w:rsidR="00401383" w:rsidRPr="00F70337" w:rsidRDefault="00401383" w:rsidP="00401383">
      <w:pPr>
        <w:pStyle w:val="BodyText2"/>
        <w:spacing w:after="0" w:line="300" w:lineRule="atLeast"/>
        <w:jc w:val="center"/>
        <w:rPr>
          <w:sz w:val="24"/>
          <w:szCs w:val="24"/>
        </w:rPr>
      </w:pPr>
    </w:p>
    <w:p w:rsidR="00C4332B" w:rsidRPr="00F70337" w:rsidRDefault="00C4332B" w:rsidP="00401383">
      <w:pPr>
        <w:pStyle w:val="BodyText2"/>
        <w:spacing w:after="0" w:line="300" w:lineRule="atLeast"/>
        <w:jc w:val="center"/>
        <w:rPr>
          <w:sz w:val="24"/>
          <w:szCs w:val="24"/>
        </w:rPr>
      </w:pPr>
      <w:r w:rsidRPr="00F70337">
        <w:rPr>
          <w:sz w:val="24"/>
          <w:szCs w:val="24"/>
        </w:rPr>
        <w:t>III.</w:t>
      </w:r>
    </w:p>
    <w:p w:rsidR="00C4332B" w:rsidRPr="00F70337" w:rsidRDefault="00C4332B" w:rsidP="00401383">
      <w:pPr>
        <w:pStyle w:val="BodyText2"/>
        <w:spacing w:after="0" w:line="300" w:lineRule="atLeast"/>
        <w:rPr>
          <w:sz w:val="24"/>
          <w:szCs w:val="24"/>
        </w:rPr>
      </w:pPr>
      <w:r w:rsidRPr="00F70337">
        <w:rPr>
          <w:sz w:val="24"/>
          <w:szCs w:val="24"/>
        </w:rPr>
        <w:t>Zadužuje se Ministarstvo poljoprivrede da o donošenju ove Odluke izvijesti Agenciju za plaćanja u poljoprivredi, ribarstvu i ruralnom razvoju.</w:t>
      </w:r>
    </w:p>
    <w:p w:rsidR="00C4332B" w:rsidRPr="00F70337" w:rsidRDefault="00C4332B" w:rsidP="00401383">
      <w:pPr>
        <w:pStyle w:val="BodyText2"/>
        <w:spacing w:after="0" w:line="300" w:lineRule="atLeast"/>
        <w:jc w:val="center"/>
        <w:rPr>
          <w:sz w:val="24"/>
          <w:szCs w:val="24"/>
        </w:rPr>
      </w:pPr>
    </w:p>
    <w:p w:rsidR="006036BC" w:rsidRPr="00F70337" w:rsidRDefault="006036BC" w:rsidP="00401383">
      <w:pPr>
        <w:pStyle w:val="BodyText2"/>
        <w:spacing w:after="0" w:line="300" w:lineRule="atLeast"/>
        <w:jc w:val="center"/>
        <w:rPr>
          <w:sz w:val="24"/>
          <w:szCs w:val="24"/>
        </w:rPr>
      </w:pPr>
      <w:r w:rsidRPr="00F70337">
        <w:rPr>
          <w:sz w:val="24"/>
          <w:szCs w:val="24"/>
        </w:rPr>
        <w:t>I</w:t>
      </w:r>
      <w:r w:rsidR="00C4332B" w:rsidRPr="00F70337">
        <w:rPr>
          <w:sz w:val="24"/>
          <w:szCs w:val="24"/>
        </w:rPr>
        <w:t>V</w:t>
      </w:r>
      <w:r w:rsidRPr="00F70337">
        <w:rPr>
          <w:sz w:val="24"/>
          <w:szCs w:val="24"/>
        </w:rPr>
        <w:t>.</w:t>
      </w:r>
    </w:p>
    <w:p w:rsidR="00530253" w:rsidRPr="00F70337" w:rsidRDefault="00530253" w:rsidP="00401383">
      <w:pPr>
        <w:pStyle w:val="BodyText2"/>
        <w:spacing w:after="0"/>
        <w:rPr>
          <w:sz w:val="24"/>
          <w:szCs w:val="24"/>
        </w:rPr>
      </w:pPr>
      <w:r w:rsidRPr="00F70337">
        <w:rPr>
          <w:sz w:val="24"/>
          <w:szCs w:val="24"/>
        </w:rPr>
        <w:t>Zadužuje se Ministarstvo poljoprivrede da na svojim mrežnim stranicama objavi Program iz točke I. ove Odluke.</w:t>
      </w:r>
    </w:p>
    <w:p w:rsidR="00401383" w:rsidRPr="00F70337" w:rsidRDefault="00401383" w:rsidP="0040138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4B3C" w:rsidRPr="00F70337" w:rsidRDefault="00C44B3C" w:rsidP="0040138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>V.</w:t>
      </w:r>
    </w:p>
    <w:p w:rsidR="00C44B3C" w:rsidRPr="00F70337" w:rsidRDefault="00C44B3C" w:rsidP="0040138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:rsidR="00A05663" w:rsidRPr="00F70337" w:rsidRDefault="00A05663" w:rsidP="0040138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C44B3C" w:rsidRPr="00F70337" w:rsidRDefault="00C44B3C" w:rsidP="00DC115C">
      <w:pPr>
        <w:spacing w:after="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 xml:space="preserve">PREDSJEDNIK VLADE </w:t>
      </w:r>
    </w:p>
    <w:p w:rsidR="00DC115C" w:rsidRPr="00F70337" w:rsidRDefault="00DC115C" w:rsidP="00DC115C">
      <w:pPr>
        <w:spacing w:after="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44B3C" w:rsidRPr="00F70337" w:rsidRDefault="00C44B3C" w:rsidP="00530253">
      <w:pPr>
        <w:spacing w:after="120" w:line="3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F70337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F70337">
        <w:rPr>
          <w:rFonts w:ascii="Times New Roman" w:hAnsi="Times New Roman" w:cs="Times New Roman"/>
          <w:b/>
          <w:sz w:val="24"/>
          <w:szCs w:val="24"/>
        </w:rPr>
        <w:t xml:space="preserve">. Andrej Plenković </w:t>
      </w:r>
    </w:p>
    <w:p w:rsidR="00C44B3C" w:rsidRPr="00F70337" w:rsidRDefault="003E5402" w:rsidP="00401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</w:rPr>
        <w:br w:type="page"/>
      </w:r>
      <w:r w:rsidR="00820FCF" w:rsidRPr="00F70337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A27A58" w:rsidRPr="00F70337" w:rsidRDefault="00BA2228" w:rsidP="00ED2CC4">
      <w:pPr>
        <w:pStyle w:val="BodyText"/>
        <w:spacing w:after="0"/>
        <w:rPr>
          <w:rFonts w:eastAsia="Times New Roman" w:cstheme="minorHAnsi"/>
          <w:color w:val="auto"/>
          <w:sz w:val="24"/>
          <w:szCs w:val="24"/>
        </w:rPr>
      </w:pPr>
      <w:r w:rsidRPr="00F70337">
        <w:rPr>
          <w:rFonts w:eastAsia="Times New Roman"/>
          <w:bCs/>
          <w:color w:val="auto"/>
          <w:sz w:val="24"/>
          <w:szCs w:val="24"/>
          <w:lang w:eastAsia="hr-HR"/>
        </w:rPr>
        <w:t xml:space="preserve">Nacionalni program </w:t>
      </w:r>
      <w:r w:rsidR="002A2913" w:rsidRPr="00F70337">
        <w:rPr>
          <w:color w:val="auto"/>
          <w:sz w:val="24"/>
          <w:szCs w:val="24"/>
        </w:rPr>
        <w:t>p</w:t>
      </w:r>
      <w:r w:rsidR="002A2913" w:rsidRPr="00F70337">
        <w:rPr>
          <w:iCs/>
          <w:color w:val="auto"/>
          <w:sz w:val="24"/>
          <w:szCs w:val="24"/>
        </w:rPr>
        <w:t xml:space="preserve">oticanja provedbe uzgojnih programa za toplokrvne pasmine konja u Republici Hrvatskoj 2021. </w:t>
      </w:r>
      <w:r w:rsidR="002D5701">
        <w:rPr>
          <w:iCs/>
          <w:color w:val="auto"/>
          <w:sz w:val="24"/>
          <w:szCs w:val="24"/>
        </w:rPr>
        <w:t>–</w:t>
      </w:r>
      <w:r w:rsidR="002A2913" w:rsidRPr="00F70337">
        <w:rPr>
          <w:iCs/>
          <w:color w:val="auto"/>
          <w:sz w:val="24"/>
          <w:szCs w:val="24"/>
        </w:rPr>
        <w:t xml:space="preserve"> 2025.</w:t>
      </w:r>
      <w:r w:rsidR="002A2913" w:rsidRPr="00F70337">
        <w:rPr>
          <w:color w:val="auto"/>
          <w:sz w:val="24"/>
          <w:szCs w:val="24"/>
        </w:rPr>
        <w:t xml:space="preserve"> </w:t>
      </w:r>
      <w:r w:rsidRPr="00F70337">
        <w:rPr>
          <w:rFonts w:eastAsia="Times New Roman"/>
          <w:bCs/>
          <w:color w:val="auto"/>
          <w:sz w:val="24"/>
          <w:szCs w:val="24"/>
          <w:lang w:eastAsia="hr-HR"/>
        </w:rPr>
        <w:t xml:space="preserve">izrađen je na temelju članka </w:t>
      </w:r>
      <w:r w:rsidR="002A2913" w:rsidRPr="00F70337">
        <w:rPr>
          <w:color w:val="auto"/>
          <w:sz w:val="24"/>
          <w:szCs w:val="24"/>
        </w:rPr>
        <w:t>39. stavka 2. Zakona o poljoprivredi (</w:t>
      </w:r>
      <w:r w:rsidR="00011E0D" w:rsidRPr="00F70337">
        <w:rPr>
          <w:color w:val="auto"/>
          <w:sz w:val="24"/>
          <w:szCs w:val="24"/>
        </w:rPr>
        <w:t>"Narodne novine"</w:t>
      </w:r>
      <w:r w:rsidR="00011E0D" w:rsidRPr="00F70337">
        <w:rPr>
          <w:rFonts w:eastAsia="Times New Roman"/>
          <w:color w:val="auto"/>
          <w:sz w:val="24"/>
          <w:szCs w:val="24"/>
          <w:lang w:eastAsia="hr-HR"/>
        </w:rPr>
        <w:t>,</w:t>
      </w:r>
      <w:r w:rsidR="002A2913" w:rsidRPr="00F70337">
        <w:rPr>
          <w:color w:val="auto"/>
          <w:sz w:val="24"/>
          <w:szCs w:val="24"/>
        </w:rPr>
        <w:t xml:space="preserve"> br. 118/18</w:t>
      </w:r>
      <w:r w:rsidR="00011E0D" w:rsidRPr="00F70337">
        <w:rPr>
          <w:color w:val="auto"/>
          <w:sz w:val="24"/>
          <w:szCs w:val="24"/>
        </w:rPr>
        <w:t>.</w:t>
      </w:r>
      <w:r w:rsidR="002A2913" w:rsidRPr="00F70337">
        <w:rPr>
          <w:color w:val="auto"/>
          <w:sz w:val="24"/>
          <w:szCs w:val="24"/>
        </w:rPr>
        <w:t>, 42/20</w:t>
      </w:r>
      <w:r w:rsidR="00011E0D" w:rsidRPr="00F70337">
        <w:rPr>
          <w:color w:val="auto"/>
          <w:sz w:val="24"/>
          <w:szCs w:val="24"/>
        </w:rPr>
        <w:t>.</w:t>
      </w:r>
      <w:r w:rsidR="002A2913" w:rsidRPr="00F70337">
        <w:rPr>
          <w:color w:val="auto"/>
          <w:sz w:val="24"/>
          <w:szCs w:val="24"/>
        </w:rPr>
        <w:t xml:space="preserve"> i 127/20</w:t>
      </w:r>
      <w:r w:rsidR="00011E0D" w:rsidRPr="00F70337">
        <w:rPr>
          <w:color w:val="auto"/>
          <w:sz w:val="24"/>
          <w:szCs w:val="24"/>
        </w:rPr>
        <w:t xml:space="preserve">. </w:t>
      </w:r>
      <w:r w:rsidR="00011E0D" w:rsidRPr="00F70337">
        <w:rPr>
          <w:rFonts w:eastAsia="Times New Roman"/>
          <w:color w:val="auto"/>
          <w:sz w:val="24"/>
          <w:szCs w:val="24"/>
          <w:lang w:eastAsia="hr-HR"/>
        </w:rPr>
        <w:t>– Odluka Ustavnog suda Republike Hrvatske</w:t>
      </w:r>
      <w:r w:rsidR="002A2913" w:rsidRPr="00F70337">
        <w:rPr>
          <w:color w:val="auto"/>
          <w:sz w:val="24"/>
          <w:szCs w:val="24"/>
        </w:rPr>
        <w:t>)</w:t>
      </w:r>
      <w:r w:rsidR="00AF69B2" w:rsidRPr="00F70337">
        <w:rPr>
          <w:color w:val="auto"/>
          <w:sz w:val="24"/>
          <w:szCs w:val="24"/>
        </w:rPr>
        <w:t>. Svrha Nacionalnog programa je p</w:t>
      </w:r>
      <w:r w:rsidR="00544A89" w:rsidRPr="00F70337">
        <w:rPr>
          <w:rFonts w:eastAsia="Times New Roman" w:cstheme="minorHAnsi"/>
          <w:color w:val="auto"/>
          <w:sz w:val="24"/>
          <w:szCs w:val="24"/>
        </w:rPr>
        <w:t>oticanje unaprjeđenja kvalitete uzgoja konja pojedinih pasmina za koje se u Republici Hrvatskoj samostalno provode uzgojni programi te stimulacija organizacije natjecanja u konjičkom sportu kao i poticanje vlasnika pojedinih pasmina konja da sudjeluju na konjičkim natjecanjima i time testiraju radnu sposobnost svojih konja</w:t>
      </w:r>
      <w:r w:rsidR="00AF69B2" w:rsidRPr="00F70337">
        <w:rPr>
          <w:rFonts w:eastAsia="Times New Roman" w:cstheme="minorHAnsi"/>
          <w:color w:val="auto"/>
          <w:sz w:val="24"/>
          <w:szCs w:val="24"/>
        </w:rPr>
        <w:t>.</w:t>
      </w:r>
    </w:p>
    <w:p w:rsidR="00AF69B2" w:rsidRPr="00F70337" w:rsidRDefault="00AF69B2" w:rsidP="00AF69B2">
      <w:pPr>
        <w:spacing w:after="0"/>
        <w:jc w:val="both"/>
        <w:rPr>
          <w:rFonts w:ascii="Times New Roman" w:hAnsi="Times New Roman" w:cs="Times New Roman"/>
          <w:sz w:val="24"/>
        </w:rPr>
      </w:pPr>
      <w:r w:rsidRPr="00F70337">
        <w:rPr>
          <w:rFonts w:ascii="Times New Roman" w:hAnsi="Times New Roman" w:cs="Times New Roman"/>
          <w:sz w:val="24"/>
        </w:rPr>
        <w:t xml:space="preserve">U Republici Hrvatskoj postoji duga tradicija uzgoja konja. Kroz raniju povijest konji su se koristili u vojsci, radu, prijevozu ljudi, tereta i pošte. Tek promjenom društveno-političkog uređenja i jačanjem poljoprivrednih gospodarstava, konji se značajnije počinju koristiti za rad u poljoprivredi. Na prijelazu XIX. u XX. stoljeće, najveći udio u populaciji zauzimaju radni konji. Primjenom mehanizacije u poljoprivredi smanjuje se potreba za radnim konjima što potiče značajan pad broja konja u drugoj polovici XX. stoljeća. Devedesetih godina XX. stoljeća ratna događanja također su pogodovala zapostavljanju kvalitetnog uzgoja koji se ranije razvijao u okviru društvenih (državnih) tvrtki. Navedene promjene u veličini populacije konja pratila je i promjena u </w:t>
      </w:r>
      <w:proofErr w:type="spellStart"/>
      <w:r w:rsidRPr="00F70337">
        <w:rPr>
          <w:rFonts w:ascii="Times New Roman" w:hAnsi="Times New Roman" w:cs="Times New Roman"/>
          <w:sz w:val="24"/>
        </w:rPr>
        <w:t>pasminskoj</w:t>
      </w:r>
      <w:proofErr w:type="spellEnd"/>
      <w:r w:rsidRPr="00F70337">
        <w:rPr>
          <w:rFonts w:ascii="Times New Roman" w:hAnsi="Times New Roman" w:cs="Times New Roman"/>
          <w:sz w:val="24"/>
        </w:rPr>
        <w:t xml:space="preserve"> strukturi. Do druge polovice XIX. stoljeća u uzgoju su dominirale lokalne pasmine konja, dok u drugoj polovici XIX. i prvoj polovici XX. stoljeća na značaju dobivaju snažnije hladnokrvne pasmine. Druga polovica XX. stoljeća donosi ponovno preokret u uzgojnom smislu koji je primarno orijentiran prema toplokrvnim pasminama pogodnim za sport i rekreaciju (konji za jahanje). Ipak, u posljednja dva desetljeća se bilježi pozitivan trend u ukupnom broju konja u Hrvatskoj, no u odnosu na broj stanovnika (oko 6,1 konja /1.000 stanovnika) na samom je začelju država članica Europske Unije. Još je nepovoljniji odnos broja konja toplokrvnih pasmina (manje od 3 konja/1.000 stanovnika) u odnosu na ukupnu populaciju. Razvoj konjičkog sporta u Hrvatskoj 70-ih godina XX. stoljeća, nametnuo je potrebu za kvalitetnim sportskim pasminama. Kao jednom od mogućih i brzih rješenja pristupilo se ograničenom uvozu rasplodnih grla toplokrvnih pasmina. Međutim, premda postoje uzgojna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udruženja kao i odgovarajući uzgojni programi, još uvijek u Hrvatskoj proizvodimo značajno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manje sportskih konja nego što su potrebe sportskih i rekreativnih jahača.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Uvažavajući gospodarske, sportske, turističke, ekološke, kulturološke i druge utjecaje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konjičkog sektora na ukupni život društva odnosno zajednice, evidentan je interes potpore ovoj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djelatnosti. S tog motrišta potrebno je utvrditi jasne mjere koje će doprinijeti razvoju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predmetnog sektora. Dio mjera trebaju biti materijalni i zakonodavni poticaj držateljima i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uzgajivačima kako bi brojem i kvalitetom toplokrvnih konja u razumnom roku dostigli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zadovoljavajuću razinu uzgoja. Također, potrebno je potaknuti stvaranje pretpostavki daljnjem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>razvoju konjičkog sporta, edukaciji osoblja uključenih u uzgoj i korištenje konja i upotrebi konja u drugim sektorima (turizam,</w:t>
      </w:r>
      <w:r w:rsidR="00A63FBB" w:rsidRPr="00F70337">
        <w:rPr>
          <w:rFonts w:ascii="Times New Roman" w:hAnsi="Times New Roman" w:cs="Times New Roman"/>
          <w:sz w:val="24"/>
        </w:rPr>
        <w:t xml:space="preserve"> </w:t>
      </w:r>
      <w:r w:rsidRPr="00F70337">
        <w:rPr>
          <w:rFonts w:ascii="Times New Roman" w:hAnsi="Times New Roman" w:cs="Times New Roman"/>
          <w:sz w:val="24"/>
        </w:rPr>
        <w:t xml:space="preserve">rekreacija, terapijsko jahanje, </w:t>
      </w:r>
      <w:proofErr w:type="spellStart"/>
      <w:r w:rsidRPr="00F70337">
        <w:rPr>
          <w:rFonts w:ascii="Times New Roman" w:hAnsi="Times New Roman" w:cs="Times New Roman"/>
          <w:sz w:val="24"/>
        </w:rPr>
        <w:t>hipoterapija</w:t>
      </w:r>
      <w:proofErr w:type="spellEnd"/>
      <w:r w:rsidRPr="00F70337">
        <w:rPr>
          <w:rFonts w:ascii="Times New Roman" w:hAnsi="Times New Roman" w:cs="Times New Roman"/>
          <w:sz w:val="24"/>
        </w:rPr>
        <w:t>, kultura i drugo).</w:t>
      </w:r>
    </w:p>
    <w:p w:rsidR="00ED2CC4" w:rsidRPr="00F70337" w:rsidRDefault="00B66DDC" w:rsidP="00ED2CC4">
      <w:pPr>
        <w:pStyle w:val="BodyText"/>
        <w:spacing w:after="0"/>
        <w:rPr>
          <w:rFonts w:eastAsia="Times New Roman"/>
          <w:bCs/>
          <w:color w:val="auto"/>
          <w:sz w:val="24"/>
          <w:szCs w:val="24"/>
          <w:lang w:eastAsia="hr-HR"/>
        </w:rPr>
      </w:pPr>
      <w:r w:rsidRPr="00F70337">
        <w:rPr>
          <w:rFonts w:eastAsia="Times New Roman"/>
          <w:bCs/>
          <w:color w:val="auto"/>
          <w:sz w:val="24"/>
          <w:szCs w:val="24"/>
          <w:lang w:eastAsia="hr-HR"/>
        </w:rPr>
        <w:t xml:space="preserve">Očekivani rezultat </w:t>
      </w:r>
      <w:r w:rsidR="000D0667" w:rsidRPr="00F70337">
        <w:rPr>
          <w:rFonts w:eastAsia="Times New Roman"/>
          <w:bCs/>
          <w:color w:val="auto"/>
          <w:sz w:val="24"/>
          <w:szCs w:val="24"/>
          <w:lang w:eastAsia="hr-HR"/>
        </w:rPr>
        <w:t>Nacionalnog p</w:t>
      </w:r>
      <w:r w:rsidRPr="00F70337">
        <w:rPr>
          <w:rFonts w:eastAsia="Times New Roman"/>
          <w:bCs/>
          <w:color w:val="auto"/>
          <w:sz w:val="24"/>
          <w:szCs w:val="24"/>
          <w:lang w:eastAsia="hr-HR"/>
        </w:rPr>
        <w:t xml:space="preserve">rograma je </w:t>
      </w:r>
      <w:r w:rsidR="00ED2CC4" w:rsidRPr="00F70337">
        <w:rPr>
          <w:rFonts w:eastAsia="Times New Roman"/>
          <w:bCs/>
          <w:color w:val="auto"/>
          <w:sz w:val="24"/>
          <w:szCs w:val="24"/>
          <w:lang w:eastAsia="hr-HR"/>
        </w:rPr>
        <w:t>povećanje broja konjičkih natjecanja te povećanje broja uzgojno valjanih kvalitetnih toplokrvnih konja u Republici Hrvatskoj.</w:t>
      </w:r>
    </w:p>
    <w:p w:rsidR="00B66DDC" w:rsidRPr="00F70337" w:rsidRDefault="00BF236A" w:rsidP="00750CF7">
      <w:pPr>
        <w:pStyle w:val="BodyText2"/>
        <w:spacing w:after="0"/>
        <w:rPr>
          <w:sz w:val="24"/>
          <w:szCs w:val="24"/>
        </w:rPr>
      </w:pPr>
      <w:r w:rsidRPr="00F70337">
        <w:rPr>
          <w:sz w:val="24"/>
          <w:szCs w:val="24"/>
        </w:rPr>
        <w:t>Financijska sredstva za provedbu Nacionalnog programa za 2021. i 2022. godinu (isplata u 2022. i 2023.) Ministarstvo poljoprivrede je osiguralo u Državnom proračunu Republike Hrvatske za 2021. godinu i projekcijama za 2022. i 2023. godinu u iznosu od 1.240.000,00 kn</w:t>
      </w:r>
      <w:r w:rsidR="00BB7C13" w:rsidRPr="00F70337">
        <w:rPr>
          <w:sz w:val="24"/>
          <w:szCs w:val="24"/>
        </w:rPr>
        <w:t xml:space="preserve"> </w:t>
      </w:r>
      <w:r w:rsidR="00BB7C13" w:rsidRPr="00F70337">
        <w:rPr>
          <w:sz w:val="24"/>
          <w:szCs w:val="24"/>
        </w:rPr>
        <w:lastRenderedPageBreak/>
        <w:t>godišnje</w:t>
      </w:r>
      <w:r w:rsidR="00B31F82" w:rsidRPr="00F70337">
        <w:rPr>
          <w:sz w:val="24"/>
          <w:szCs w:val="24"/>
        </w:rPr>
        <w:t xml:space="preserve">, </w:t>
      </w:r>
      <w:r w:rsidR="00B31F82" w:rsidRPr="000E5E2B">
        <w:rPr>
          <w:sz w:val="24"/>
          <w:szCs w:val="24"/>
        </w:rPr>
        <w:t xml:space="preserve">u okviru proračunske glave 06005 Ministarstva poljoprivrede. </w:t>
      </w:r>
      <w:bookmarkStart w:id="1" w:name="_Hlk63841042"/>
      <w:r w:rsidRPr="00F70337">
        <w:rPr>
          <w:bCs/>
          <w:sz w:val="24"/>
          <w:szCs w:val="24"/>
        </w:rPr>
        <w:t xml:space="preserve">Sredstva za preostale godine Ministarstvo poljoprivrede će osigurati prilikom izrade državnog proračuna za naredna razdoblja u okviru ukupnog limita rashoda. </w:t>
      </w:r>
      <w:bookmarkEnd w:id="1"/>
      <w:r w:rsidR="002A3F90" w:rsidRPr="00F70337">
        <w:rPr>
          <w:iCs/>
          <w:sz w:val="24"/>
          <w:szCs w:val="24"/>
        </w:rPr>
        <w:t>Isplata potpora za tekuću godinu provodi se u narednoj godini (primjerice potpora za 2021. isplaćuje se u 2022.).</w:t>
      </w:r>
      <w:r w:rsidR="002A3F90" w:rsidRPr="00F70337">
        <w:rPr>
          <w:bCs/>
          <w:sz w:val="24"/>
          <w:szCs w:val="24"/>
        </w:rPr>
        <w:t xml:space="preserve"> </w:t>
      </w:r>
      <w:r w:rsidR="00587DB2" w:rsidRPr="00F70337">
        <w:rPr>
          <w:bCs/>
          <w:sz w:val="24"/>
          <w:szCs w:val="24"/>
        </w:rPr>
        <w:t xml:space="preserve">Ukupna financijska sredstva za cjelokupno programsko razdoblje od 2021. do 2025. godine </w:t>
      </w:r>
      <w:r w:rsidR="00242ED4" w:rsidRPr="00F70337">
        <w:rPr>
          <w:bCs/>
          <w:sz w:val="24"/>
          <w:szCs w:val="24"/>
        </w:rPr>
        <w:t xml:space="preserve">iznose </w:t>
      </w:r>
      <w:r w:rsidR="005504F9" w:rsidRPr="00F70337">
        <w:rPr>
          <w:sz w:val="24"/>
          <w:szCs w:val="24"/>
        </w:rPr>
        <w:t>6.</w:t>
      </w:r>
      <w:r w:rsidR="00BB7C13" w:rsidRPr="00F70337">
        <w:rPr>
          <w:sz w:val="24"/>
          <w:szCs w:val="24"/>
        </w:rPr>
        <w:t>2</w:t>
      </w:r>
      <w:r w:rsidR="005504F9" w:rsidRPr="00F70337">
        <w:rPr>
          <w:sz w:val="24"/>
          <w:szCs w:val="24"/>
        </w:rPr>
        <w:t>00.000,00 kn</w:t>
      </w:r>
      <w:r w:rsidR="00750CF7" w:rsidRPr="00F70337">
        <w:rPr>
          <w:sz w:val="24"/>
          <w:szCs w:val="24"/>
        </w:rPr>
        <w:t xml:space="preserve">, odnosno </w:t>
      </w:r>
      <w:r w:rsidR="00587DB2" w:rsidRPr="00F70337">
        <w:rPr>
          <w:iCs/>
          <w:sz w:val="24"/>
          <w:szCs w:val="24"/>
        </w:rPr>
        <w:t>1.240.000,00 kn</w:t>
      </w:r>
      <w:r w:rsidR="00750CF7" w:rsidRPr="00F70337">
        <w:rPr>
          <w:iCs/>
          <w:sz w:val="24"/>
          <w:szCs w:val="24"/>
        </w:rPr>
        <w:t xml:space="preserve"> godišnje.</w:t>
      </w:r>
    </w:p>
    <w:p w:rsidR="00C44B3C" w:rsidRPr="00F70337" w:rsidRDefault="00C44B3C">
      <w:pPr>
        <w:rPr>
          <w:rFonts w:ascii="Times New Roman" w:hAnsi="Times New Roman" w:cs="Times New Roman"/>
          <w:sz w:val="24"/>
          <w:szCs w:val="24"/>
        </w:rPr>
      </w:pPr>
    </w:p>
    <w:p w:rsidR="00281D3E" w:rsidRPr="00F70337" w:rsidRDefault="00281D3E">
      <w:pPr>
        <w:rPr>
          <w:rFonts w:ascii="Times New Roman" w:hAnsi="Times New Roman" w:cs="Times New Roman"/>
        </w:rPr>
      </w:pPr>
    </w:p>
    <w:sectPr w:rsidR="00281D3E" w:rsidRPr="00F70337" w:rsidSect="00C44B3C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DA" w:rsidRDefault="00CB00DA" w:rsidP="0016213C">
      <w:pPr>
        <w:spacing w:after="0" w:line="240" w:lineRule="auto"/>
      </w:pPr>
      <w:r>
        <w:separator/>
      </w:r>
    </w:p>
  </w:endnote>
  <w:endnote w:type="continuationSeparator" w:id="0">
    <w:p w:rsidR="00CB00DA" w:rsidRDefault="00CB00DA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DA" w:rsidRPr="00457B4B" w:rsidRDefault="002F30DA" w:rsidP="00457B4B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DA" w:rsidRPr="005222AE" w:rsidRDefault="002F30DA" w:rsidP="00C44B3C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DA" w:rsidRPr="00B67F64" w:rsidRDefault="002F30DA" w:rsidP="00B67F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DA" w:rsidRPr="00457B4B" w:rsidRDefault="002F30DA" w:rsidP="00457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DA" w:rsidRDefault="00CB00DA" w:rsidP="0016213C">
      <w:pPr>
        <w:spacing w:after="0" w:line="240" w:lineRule="auto"/>
      </w:pPr>
      <w:r>
        <w:separator/>
      </w:r>
    </w:p>
  </w:footnote>
  <w:footnote w:type="continuationSeparator" w:id="0">
    <w:p w:rsidR="00CB00DA" w:rsidRDefault="00CB00DA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004"/>
    <w:multiLevelType w:val="hybridMultilevel"/>
    <w:tmpl w:val="0DD4DC8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19CD"/>
    <w:multiLevelType w:val="hybridMultilevel"/>
    <w:tmpl w:val="257C92CE"/>
    <w:lvl w:ilvl="0" w:tplc="65C6CC34">
      <w:start w:val="1"/>
      <w:numFmt w:val="decimal"/>
      <w:lvlText w:val="%1."/>
      <w:lvlJc w:val="left"/>
      <w:pPr>
        <w:ind w:left="2316" w:hanging="19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00DD2"/>
    <w:rsid w:val="00000F53"/>
    <w:rsid w:val="00011E0D"/>
    <w:rsid w:val="0001223F"/>
    <w:rsid w:val="00014A0B"/>
    <w:rsid w:val="000200FA"/>
    <w:rsid w:val="0002596D"/>
    <w:rsid w:val="00030666"/>
    <w:rsid w:val="00056526"/>
    <w:rsid w:val="000840F0"/>
    <w:rsid w:val="0008487A"/>
    <w:rsid w:val="00091314"/>
    <w:rsid w:val="000956D5"/>
    <w:rsid w:val="00096AC1"/>
    <w:rsid w:val="000A5A6C"/>
    <w:rsid w:val="000C17DD"/>
    <w:rsid w:val="000C3C5B"/>
    <w:rsid w:val="000C3EEE"/>
    <w:rsid w:val="000D0667"/>
    <w:rsid w:val="000E5E2B"/>
    <w:rsid w:val="00134D55"/>
    <w:rsid w:val="001402D6"/>
    <w:rsid w:val="00142592"/>
    <w:rsid w:val="0016213C"/>
    <w:rsid w:val="00164BF8"/>
    <w:rsid w:val="001821D3"/>
    <w:rsid w:val="001874D6"/>
    <w:rsid w:val="00196E31"/>
    <w:rsid w:val="001B46AD"/>
    <w:rsid w:val="001C2B06"/>
    <w:rsid w:val="001C79B2"/>
    <w:rsid w:val="001F3756"/>
    <w:rsid w:val="001F7417"/>
    <w:rsid w:val="00220F18"/>
    <w:rsid w:val="0022238F"/>
    <w:rsid w:val="0023064F"/>
    <w:rsid w:val="00242ED4"/>
    <w:rsid w:val="002503FF"/>
    <w:rsid w:val="00253230"/>
    <w:rsid w:val="002634F3"/>
    <w:rsid w:val="00264860"/>
    <w:rsid w:val="00281D3E"/>
    <w:rsid w:val="00290862"/>
    <w:rsid w:val="0029087F"/>
    <w:rsid w:val="00295CAA"/>
    <w:rsid w:val="002965CD"/>
    <w:rsid w:val="002A2913"/>
    <w:rsid w:val="002A3F90"/>
    <w:rsid w:val="002B2F89"/>
    <w:rsid w:val="002C37F5"/>
    <w:rsid w:val="002C5E7B"/>
    <w:rsid w:val="002D5701"/>
    <w:rsid w:val="002D67BD"/>
    <w:rsid w:val="002F30DA"/>
    <w:rsid w:val="00305F6C"/>
    <w:rsid w:val="00306E04"/>
    <w:rsid w:val="0031010D"/>
    <w:rsid w:val="003377F5"/>
    <w:rsid w:val="0034044C"/>
    <w:rsid w:val="0034274C"/>
    <w:rsid w:val="00343E9B"/>
    <w:rsid w:val="003443D3"/>
    <w:rsid w:val="003445B2"/>
    <w:rsid w:val="00347AA8"/>
    <w:rsid w:val="003572B6"/>
    <w:rsid w:val="003742D9"/>
    <w:rsid w:val="0039405F"/>
    <w:rsid w:val="003A0BD1"/>
    <w:rsid w:val="003C5673"/>
    <w:rsid w:val="003D43A7"/>
    <w:rsid w:val="003E5402"/>
    <w:rsid w:val="00401383"/>
    <w:rsid w:val="00416C6E"/>
    <w:rsid w:val="004171DD"/>
    <w:rsid w:val="0042502D"/>
    <w:rsid w:val="00451401"/>
    <w:rsid w:val="00457B4B"/>
    <w:rsid w:val="004630C6"/>
    <w:rsid w:val="004657AE"/>
    <w:rsid w:val="00475133"/>
    <w:rsid w:val="004A20B9"/>
    <w:rsid w:val="00501890"/>
    <w:rsid w:val="0050674F"/>
    <w:rsid w:val="00510C1E"/>
    <w:rsid w:val="0052065F"/>
    <w:rsid w:val="00521334"/>
    <w:rsid w:val="00521D59"/>
    <w:rsid w:val="005222AE"/>
    <w:rsid w:val="00527FA8"/>
    <w:rsid w:val="00530253"/>
    <w:rsid w:val="005414D9"/>
    <w:rsid w:val="00544A89"/>
    <w:rsid w:val="005504F9"/>
    <w:rsid w:val="005650B3"/>
    <w:rsid w:val="005674AA"/>
    <w:rsid w:val="00587DB2"/>
    <w:rsid w:val="005A33D6"/>
    <w:rsid w:val="005C0332"/>
    <w:rsid w:val="005C4435"/>
    <w:rsid w:val="005D2050"/>
    <w:rsid w:val="005F6972"/>
    <w:rsid w:val="006036BC"/>
    <w:rsid w:val="00612D1E"/>
    <w:rsid w:val="00613528"/>
    <w:rsid w:val="00615049"/>
    <w:rsid w:val="0063434C"/>
    <w:rsid w:val="006433F9"/>
    <w:rsid w:val="00652649"/>
    <w:rsid w:val="006675A7"/>
    <w:rsid w:val="00690B7B"/>
    <w:rsid w:val="006960D9"/>
    <w:rsid w:val="006C5322"/>
    <w:rsid w:val="006D12B7"/>
    <w:rsid w:val="006E3E26"/>
    <w:rsid w:val="00703036"/>
    <w:rsid w:val="00707FE3"/>
    <w:rsid w:val="007103C8"/>
    <w:rsid w:val="00711CD4"/>
    <w:rsid w:val="007135C0"/>
    <w:rsid w:val="007170FA"/>
    <w:rsid w:val="00717CC5"/>
    <w:rsid w:val="00736983"/>
    <w:rsid w:val="0074668F"/>
    <w:rsid w:val="00750CF7"/>
    <w:rsid w:val="0077572C"/>
    <w:rsid w:val="00785E25"/>
    <w:rsid w:val="00786D1C"/>
    <w:rsid w:val="007900BB"/>
    <w:rsid w:val="007917B2"/>
    <w:rsid w:val="007A2DD6"/>
    <w:rsid w:val="007A2FD1"/>
    <w:rsid w:val="007A3024"/>
    <w:rsid w:val="007B122B"/>
    <w:rsid w:val="007B2E19"/>
    <w:rsid w:val="007C2EF7"/>
    <w:rsid w:val="007D57B0"/>
    <w:rsid w:val="007F5751"/>
    <w:rsid w:val="00820FCF"/>
    <w:rsid w:val="00857770"/>
    <w:rsid w:val="008643F8"/>
    <w:rsid w:val="0086636B"/>
    <w:rsid w:val="00881D8E"/>
    <w:rsid w:val="0088619C"/>
    <w:rsid w:val="0088732A"/>
    <w:rsid w:val="00897A9B"/>
    <w:rsid w:val="00897AC6"/>
    <w:rsid w:val="008A2883"/>
    <w:rsid w:val="008A64DB"/>
    <w:rsid w:val="008A73F3"/>
    <w:rsid w:val="008B447C"/>
    <w:rsid w:val="008B5B76"/>
    <w:rsid w:val="008D4076"/>
    <w:rsid w:val="008E2228"/>
    <w:rsid w:val="008E3245"/>
    <w:rsid w:val="008E7074"/>
    <w:rsid w:val="008F0CF9"/>
    <w:rsid w:val="00903508"/>
    <w:rsid w:val="009202E1"/>
    <w:rsid w:val="00927EE4"/>
    <w:rsid w:val="009313BF"/>
    <w:rsid w:val="009355E9"/>
    <w:rsid w:val="00936739"/>
    <w:rsid w:val="009403D2"/>
    <w:rsid w:val="00942D0D"/>
    <w:rsid w:val="00953DF9"/>
    <w:rsid w:val="00954596"/>
    <w:rsid w:val="00954B0E"/>
    <w:rsid w:val="00956ECF"/>
    <w:rsid w:val="00965E3C"/>
    <w:rsid w:val="00966A54"/>
    <w:rsid w:val="00980F42"/>
    <w:rsid w:val="009819F8"/>
    <w:rsid w:val="009B07A2"/>
    <w:rsid w:val="009B63DA"/>
    <w:rsid w:val="009C0328"/>
    <w:rsid w:val="009C0D8D"/>
    <w:rsid w:val="009D2D87"/>
    <w:rsid w:val="009E61A4"/>
    <w:rsid w:val="009F7C74"/>
    <w:rsid w:val="00A04A4A"/>
    <w:rsid w:val="00A05663"/>
    <w:rsid w:val="00A27A58"/>
    <w:rsid w:val="00A37922"/>
    <w:rsid w:val="00A63FBB"/>
    <w:rsid w:val="00A84990"/>
    <w:rsid w:val="00A87DC4"/>
    <w:rsid w:val="00AE40D1"/>
    <w:rsid w:val="00AF69B2"/>
    <w:rsid w:val="00AF76BF"/>
    <w:rsid w:val="00B010E4"/>
    <w:rsid w:val="00B06361"/>
    <w:rsid w:val="00B07E85"/>
    <w:rsid w:val="00B171A7"/>
    <w:rsid w:val="00B1761B"/>
    <w:rsid w:val="00B20C17"/>
    <w:rsid w:val="00B226C6"/>
    <w:rsid w:val="00B31F82"/>
    <w:rsid w:val="00B4458C"/>
    <w:rsid w:val="00B62398"/>
    <w:rsid w:val="00B66DDC"/>
    <w:rsid w:val="00B67F64"/>
    <w:rsid w:val="00B75160"/>
    <w:rsid w:val="00B75937"/>
    <w:rsid w:val="00B80858"/>
    <w:rsid w:val="00BA081D"/>
    <w:rsid w:val="00BA2228"/>
    <w:rsid w:val="00BA6A3D"/>
    <w:rsid w:val="00BB7C13"/>
    <w:rsid w:val="00BE6E47"/>
    <w:rsid w:val="00BF236A"/>
    <w:rsid w:val="00BF3DF0"/>
    <w:rsid w:val="00C27BD9"/>
    <w:rsid w:val="00C41598"/>
    <w:rsid w:val="00C4332B"/>
    <w:rsid w:val="00C44B3C"/>
    <w:rsid w:val="00C46C0F"/>
    <w:rsid w:val="00C5332D"/>
    <w:rsid w:val="00C54AAF"/>
    <w:rsid w:val="00C614F1"/>
    <w:rsid w:val="00C628E0"/>
    <w:rsid w:val="00C6534E"/>
    <w:rsid w:val="00C775B9"/>
    <w:rsid w:val="00CA1A8B"/>
    <w:rsid w:val="00CB00DA"/>
    <w:rsid w:val="00CD69AE"/>
    <w:rsid w:val="00CD71F7"/>
    <w:rsid w:val="00CD79E1"/>
    <w:rsid w:val="00CE18C9"/>
    <w:rsid w:val="00D10749"/>
    <w:rsid w:val="00D10AED"/>
    <w:rsid w:val="00D15FC1"/>
    <w:rsid w:val="00D737AC"/>
    <w:rsid w:val="00D829CD"/>
    <w:rsid w:val="00D917A4"/>
    <w:rsid w:val="00DA11E1"/>
    <w:rsid w:val="00DA32DB"/>
    <w:rsid w:val="00DC115C"/>
    <w:rsid w:val="00DD016B"/>
    <w:rsid w:val="00DD19B0"/>
    <w:rsid w:val="00DE40B8"/>
    <w:rsid w:val="00DF197A"/>
    <w:rsid w:val="00E01150"/>
    <w:rsid w:val="00E1201B"/>
    <w:rsid w:val="00E137BE"/>
    <w:rsid w:val="00E17202"/>
    <w:rsid w:val="00E42084"/>
    <w:rsid w:val="00E55D5F"/>
    <w:rsid w:val="00E67B9C"/>
    <w:rsid w:val="00E72511"/>
    <w:rsid w:val="00E7483E"/>
    <w:rsid w:val="00E75431"/>
    <w:rsid w:val="00E76B8F"/>
    <w:rsid w:val="00E947EA"/>
    <w:rsid w:val="00E96D2C"/>
    <w:rsid w:val="00EB2099"/>
    <w:rsid w:val="00ED2CC4"/>
    <w:rsid w:val="00EE7F8D"/>
    <w:rsid w:val="00EF38DC"/>
    <w:rsid w:val="00EF64CA"/>
    <w:rsid w:val="00EF75B0"/>
    <w:rsid w:val="00F06796"/>
    <w:rsid w:val="00F20F27"/>
    <w:rsid w:val="00F33F1E"/>
    <w:rsid w:val="00F37E26"/>
    <w:rsid w:val="00F70337"/>
    <w:rsid w:val="00F95471"/>
    <w:rsid w:val="00FA710F"/>
    <w:rsid w:val="00FC65C3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230F"/>
  <w15:docId w15:val="{997A21AC-1B51-4F79-9EAA-C303FE59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E85"/>
  </w:style>
  <w:style w:type="paragraph" w:styleId="Heading1">
    <w:name w:val="heading 1"/>
    <w:basedOn w:val="Normal"/>
    <w:next w:val="Normal"/>
    <w:link w:val="Heading1Char"/>
    <w:uiPriority w:val="9"/>
    <w:qFormat/>
    <w:rsid w:val="00C44B3C"/>
    <w:pPr>
      <w:keepNext/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4B3C"/>
    <w:rPr>
      <w:rFonts w:ascii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C44B3C"/>
    <w:pPr>
      <w:jc w:val="both"/>
    </w:pPr>
    <w:rPr>
      <w:rFonts w:ascii="Times New Roman" w:hAnsi="Times New Roman" w:cs="Times New Roman"/>
      <w:color w:val="444444"/>
    </w:rPr>
  </w:style>
  <w:style w:type="character" w:customStyle="1" w:styleId="BodyTextChar">
    <w:name w:val="Body Text Char"/>
    <w:basedOn w:val="DefaultParagraphFont"/>
    <w:link w:val="BodyText"/>
    <w:uiPriority w:val="99"/>
    <w:rsid w:val="00C44B3C"/>
    <w:rPr>
      <w:rFonts w:ascii="Times New Roman" w:hAnsi="Times New Roman" w:cs="Times New Roman"/>
      <w:color w:val="444444"/>
    </w:rPr>
  </w:style>
  <w:style w:type="paragraph" w:styleId="BodyText2">
    <w:name w:val="Body Text 2"/>
    <w:basedOn w:val="Normal"/>
    <w:link w:val="BodyText2Char"/>
    <w:uiPriority w:val="99"/>
    <w:unhideWhenUsed/>
    <w:rsid w:val="00C44B3C"/>
    <w:pPr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C44B3C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21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F35D-77EA-4578-93D1-79065803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OBRAZLOŽENJE</vt:lpstr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Sonja Tučkar</cp:lastModifiedBy>
  <cp:revision>7</cp:revision>
  <cp:lastPrinted>2021-02-10T13:26:00Z</cp:lastPrinted>
  <dcterms:created xsi:type="dcterms:W3CDTF">2021-03-09T08:55:00Z</dcterms:created>
  <dcterms:modified xsi:type="dcterms:W3CDTF">2021-03-09T09:53:00Z</dcterms:modified>
</cp:coreProperties>
</file>